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2D" w:rsidRDefault="00761F2D" w:rsidP="00761F2D">
      <w:p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Aktuelle </w:t>
      </w:r>
      <w:r w:rsidRPr="002B5238">
        <w:rPr>
          <w:rFonts w:ascii="Times New Roman" w:eastAsia="Arial Unicode MS" w:hAnsi="Times New Roman" w:cs="Times New Roman"/>
          <w:b/>
          <w:sz w:val="24"/>
          <w:szCs w:val="24"/>
        </w:rPr>
        <w:t>Transliterations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tabellen</w:t>
      </w:r>
    </w:p>
    <w:p w:rsidR="00761F2D" w:rsidRDefault="00761F2D" w:rsidP="00761F2D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Seit</w:t>
      </w:r>
      <w:r w:rsidRPr="00DB6D38">
        <w:rPr>
          <w:rFonts w:ascii="Times New Roman" w:eastAsia="Arial Unicode MS" w:hAnsi="Times New Roman" w:cs="Times New Roman"/>
          <w:sz w:val="24"/>
          <w:szCs w:val="24"/>
        </w:rPr>
        <w:t xml:space="preserve"> 2010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werden </w:t>
      </w:r>
      <w:r w:rsidRPr="00A419C1">
        <w:rPr>
          <w:rFonts w:ascii="Times New Roman" w:eastAsia="Arial Unicode MS" w:hAnsi="Times New Roman" w:cs="Times New Roman"/>
          <w:sz w:val="24"/>
          <w:szCs w:val="24"/>
        </w:rPr>
        <w:t xml:space="preserve">für </w:t>
      </w:r>
      <w:r>
        <w:rPr>
          <w:rFonts w:ascii="Times New Roman" w:eastAsia="Arial Unicode MS" w:hAnsi="Times New Roman" w:cs="Times New Roman"/>
          <w:sz w:val="24"/>
          <w:szCs w:val="24"/>
        </w:rPr>
        <w:t>die</w:t>
      </w:r>
      <w:r w:rsidRPr="00A419C1">
        <w:rPr>
          <w:rFonts w:ascii="Times New Roman" w:eastAsia="Arial Unicode MS" w:hAnsi="Times New Roman" w:cs="Times New Roman"/>
          <w:sz w:val="24"/>
          <w:szCs w:val="24"/>
        </w:rPr>
        <w:t xml:space="preserve"> Sprachen Assamesisch, Bengali, Gujarati, Hindi, Kannada, Malayalam, Marathi, Nepali, Oriya, Panjabi in Gurmukhi-Schrift, Sanskrit und Prakrit, Sinhala, Tamil, Telugu</w:t>
      </w:r>
      <w:r w:rsidRPr="00E8031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die </w:t>
      </w:r>
      <w:r w:rsidRPr="00DB6D38"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A419C1">
        <w:rPr>
          <w:rFonts w:ascii="Times New Roman" w:eastAsia="Arial Unicode MS" w:hAnsi="Times New Roman" w:cs="Times New Roman"/>
          <w:sz w:val="24"/>
          <w:szCs w:val="24"/>
        </w:rPr>
        <w:t>ransliterationstabellen</w:t>
      </w:r>
      <w:r w:rsidRPr="00DB6D3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in </w:t>
      </w:r>
      <w:r w:rsidRPr="00DB6D38">
        <w:rPr>
          <w:rFonts w:ascii="Times New Roman" w:eastAsia="Arial Unicode MS" w:hAnsi="Times New Roman" w:cs="Times New Roman"/>
          <w:sz w:val="24"/>
          <w:szCs w:val="24"/>
        </w:rPr>
        <w:t xml:space="preserve">der Anlage zur PND-Praxisregel Südasien (Stand: 31. März 2010) </w:t>
      </w:r>
      <w:r>
        <w:rPr>
          <w:rFonts w:ascii="Times New Roman" w:eastAsia="Arial Unicode MS" w:hAnsi="Times New Roman" w:cs="Times New Roman"/>
          <w:sz w:val="24"/>
          <w:szCs w:val="24"/>
        </w:rPr>
        <w:t>bzw. seit deren Erscheinen die DIN-Normen für Tamil (</w:t>
      </w:r>
      <w:r w:rsidRPr="00DB6D38">
        <w:rPr>
          <w:rFonts w:ascii="Times New Roman" w:eastAsia="Arial Unicode MS" w:hAnsi="Times New Roman" w:cs="Times New Roman"/>
          <w:sz w:val="24"/>
          <w:szCs w:val="24"/>
        </w:rPr>
        <w:t>DIN 33903:2016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) und die Devanagari-Schrift </w:t>
      </w:r>
      <w:r w:rsidRPr="00DB6D38">
        <w:rPr>
          <w:rFonts w:ascii="Times New Roman" w:eastAsia="Arial Unicode MS" w:hAnsi="Times New Roman" w:cs="Times New Roman"/>
          <w:sz w:val="24"/>
          <w:szCs w:val="24"/>
        </w:rPr>
        <w:t>(für die Sprachen Hindi, Marathi, Nepali, Sanskrit und Prakrit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DB6D38">
        <w:rPr>
          <w:rFonts w:ascii="Times New Roman" w:eastAsia="Arial Unicode MS" w:hAnsi="Times New Roman" w:cs="Times New Roman"/>
          <w:sz w:val="24"/>
          <w:szCs w:val="24"/>
        </w:rPr>
        <w:t>DIN 33904:2018</w:t>
      </w:r>
      <w:r>
        <w:rPr>
          <w:rFonts w:ascii="Times New Roman" w:eastAsia="Arial Unicode MS" w:hAnsi="Times New Roman" w:cs="Times New Roman"/>
          <w:sz w:val="24"/>
          <w:szCs w:val="24"/>
        </w:rPr>
        <w:t>) angewendet.</w:t>
      </w:r>
      <w:r w:rsidRPr="00DB6D3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Die Anlage zur Praxisregel</w:t>
      </w:r>
      <w:r w:rsidR="000850F7">
        <w:rPr>
          <w:rFonts w:ascii="Times New Roman" w:eastAsia="Arial Unicode MS" w:hAnsi="Times New Roman" w:cs="Times New Roman"/>
          <w:sz w:val="24"/>
          <w:szCs w:val="24"/>
        </w:rPr>
        <w:t xml:space="preserve"> der </w:t>
      </w:r>
      <w:r w:rsidR="00AE0C82">
        <w:rPr>
          <w:rFonts w:ascii="Times New Roman" w:eastAsia="Arial Unicode MS" w:hAnsi="Times New Roman" w:cs="Times New Roman"/>
          <w:sz w:val="24"/>
          <w:szCs w:val="24"/>
        </w:rPr>
        <w:t>inzwischen in der Gemeinsamen Normdatei (GND) aufgegangen</w:t>
      </w:r>
      <w:r w:rsidR="00AE0C82">
        <w:rPr>
          <w:rFonts w:ascii="Times New Roman" w:eastAsia="Arial Unicode MS" w:hAnsi="Times New Roman" w:cs="Times New Roman"/>
          <w:sz w:val="24"/>
          <w:szCs w:val="24"/>
        </w:rPr>
        <w:t>en</w:t>
      </w:r>
      <w:r w:rsidR="00AE0C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850F7">
        <w:rPr>
          <w:rFonts w:ascii="Times New Roman" w:eastAsia="Arial Unicode MS" w:hAnsi="Times New Roman" w:cs="Times New Roman"/>
          <w:sz w:val="24"/>
          <w:szCs w:val="24"/>
        </w:rPr>
        <w:t>Personennamendatei</w:t>
      </w:r>
      <w:r w:rsidR="00AE0C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4"/>
          <w:szCs w:val="24"/>
        </w:rPr>
        <w:t xml:space="preserve">ist online abrufbar: </w:t>
      </w:r>
    </w:p>
    <w:p w:rsidR="00761F2D" w:rsidRDefault="00AE0C82" w:rsidP="00761F2D">
      <w:pPr>
        <w:rPr>
          <w:rStyle w:val="Hyperlink"/>
          <w:rFonts w:ascii="Times New Roman" w:eastAsia="Arial Unicode MS" w:hAnsi="Times New Roman" w:cs="Times New Roman"/>
          <w:sz w:val="24"/>
          <w:szCs w:val="24"/>
        </w:rPr>
      </w:pPr>
      <w:hyperlink r:id="rId4" w:history="1">
        <w:r w:rsidR="00761F2D" w:rsidRPr="00DB6D38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http://nbn-resolving.de/urn:nbn:de:101-2009061810</w:t>
        </w:r>
      </w:hyperlink>
    </w:p>
    <w:p w:rsidR="00761F2D" w:rsidRDefault="00761F2D" w:rsidP="00761F2D">
      <w:pPr>
        <w:tabs>
          <w:tab w:val="left" w:pos="1134"/>
          <w:tab w:val="left" w:pos="1701"/>
          <w:tab w:val="left" w:pos="2268"/>
          <w:tab w:val="left" w:pos="2835"/>
        </w:tabs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Die DIN-Normen</w:t>
      </w:r>
      <w:r w:rsidRPr="00F8065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dürfen wir nicht veröffentlichen. Es bestehen nur wenige für die Recherche relevante Unterschiede zu</w:t>
      </w:r>
      <w:r w:rsidR="000850F7">
        <w:rPr>
          <w:rFonts w:ascii="Times New Roman" w:eastAsia="Arial Unicode MS" w:hAnsi="Times New Roman" w:cs="Times New Roman"/>
          <w:sz w:val="24"/>
          <w:szCs w:val="24"/>
        </w:rPr>
        <w:t>r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PND-Praxisregel Südasien:</w:t>
      </w:r>
    </w:p>
    <w:p w:rsidR="00761F2D" w:rsidRDefault="00761F2D" w:rsidP="00761F2D">
      <w:pPr>
        <w:tabs>
          <w:tab w:val="left" w:pos="1134"/>
          <w:tab w:val="left" w:pos="1701"/>
          <w:tab w:val="left" w:pos="2268"/>
          <w:tab w:val="left" w:pos="2835"/>
        </w:tabs>
        <w:ind w:left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Devanagari (für Hindi und Nepali)</w:t>
      </w:r>
    </w:p>
    <w:p w:rsidR="00761F2D" w:rsidRDefault="00761F2D" w:rsidP="00761F2D">
      <w:pPr>
        <w:tabs>
          <w:tab w:val="left" w:pos="1134"/>
          <w:tab w:val="left" w:pos="1701"/>
          <w:tab w:val="left" w:pos="2268"/>
          <w:tab w:val="left" w:pos="2835"/>
        </w:tabs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Zeichen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DIN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PND-Praxisregel</w:t>
      </w:r>
    </w:p>
    <w:p w:rsidR="00761F2D" w:rsidRDefault="00761F2D" w:rsidP="00761F2D">
      <w:pPr>
        <w:tabs>
          <w:tab w:val="left" w:pos="1134"/>
          <w:tab w:val="left" w:pos="1701"/>
          <w:tab w:val="left" w:pos="2268"/>
          <w:tab w:val="left" w:pos="2835"/>
        </w:tabs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w:r w:rsidRPr="00C84757">
        <w:rPr>
          <w:rFonts w:ascii="Adobe Devanagari" w:eastAsia="Arial Unicode MS" w:hAnsi="Adobe Devanagari" w:cs="Adobe Devanagari"/>
          <w:sz w:val="24"/>
          <w:szCs w:val="24"/>
          <w:cs/>
          <w:lang w:bidi="hi-IN"/>
        </w:rPr>
        <w:t>ड़</w:t>
      </w:r>
      <w:r>
        <w:rPr>
          <w:rFonts w:ascii="Nirmala UI" w:eastAsia="Arial Unicode MS" w:hAnsi="Nirmala UI" w:cs="Nirmala UI"/>
          <w:sz w:val="24"/>
          <w:szCs w:val="24"/>
          <w:cs/>
          <w:lang w:bidi="hi-IN"/>
        </w:rPr>
        <w:tab/>
      </w:r>
      <w:r>
        <w:rPr>
          <w:rFonts w:ascii="Nirmala UI" w:eastAsia="Arial Unicode MS" w:hAnsi="Nirmala UI" w:cs="Nirmala UI"/>
          <w:sz w:val="24"/>
          <w:szCs w:val="24"/>
          <w:cs/>
          <w:lang w:bidi="hi-IN"/>
        </w:rPr>
        <w:tab/>
      </w:r>
      <w:r w:rsidRPr="00B66122">
        <w:rPr>
          <w:rFonts w:ascii="Times New Roman" w:hAnsi="Times New Roman" w:cs="Times New Roman"/>
          <w:sz w:val="24"/>
          <w:szCs w:val="24"/>
        </w:rPr>
        <w:t>ṙa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6122">
        <w:rPr>
          <w:rStyle w:val="ibwisbd"/>
          <w:rFonts w:ascii="Times New Roman" w:hAnsi="Times New Roman" w:cs="Times New Roman"/>
          <w:sz w:val="24"/>
          <w:szCs w:val="24"/>
        </w:rPr>
        <w:t>ḏa</w:t>
      </w:r>
    </w:p>
    <w:p w:rsidR="00761F2D" w:rsidRDefault="00761F2D" w:rsidP="00761F2D">
      <w:pPr>
        <w:tabs>
          <w:tab w:val="left" w:pos="1134"/>
          <w:tab w:val="left" w:pos="1701"/>
          <w:tab w:val="left" w:pos="2268"/>
          <w:tab w:val="left" w:pos="2835"/>
        </w:tabs>
        <w:ind w:left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Adobe Devanagari" w:eastAsia="Arial Unicode MS" w:hAnsi="Adobe Devanagari" w:cs="Adobe Devanagari"/>
          <w:sz w:val="24"/>
          <w:szCs w:val="24"/>
          <w:cs/>
          <w:lang w:bidi="hi-IN"/>
        </w:rPr>
        <w:t>ढ़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B66122">
        <w:rPr>
          <w:rFonts w:ascii="Times New Roman" w:hAnsi="Times New Roman" w:cs="Times New Roman"/>
          <w:sz w:val="24"/>
          <w:szCs w:val="24"/>
        </w:rPr>
        <w:t>ṙ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66122">
        <w:rPr>
          <w:rStyle w:val="ibwisbd"/>
          <w:rFonts w:ascii="Times New Roman" w:hAnsi="Times New Roman" w:cs="Times New Roman"/>
          <w:sz w:val="24"/>
          <w:szCs w:val="24"/>
        </w:rPr>
        <w:t>a</w:t>
      </w:r>
      <w:r>
        <w:rPr>
          <w:rStyle w:val="ibwisbd"/>
          <w:rFonts w:ascii="Times New Roman" w:hAnsi="Times New Roman" w:cs="Times New Roman"/>
          <w:sz w:val="24"/>
          <w:szCs w:val="24"/>
        </w:rPr>
        <w:tab/>
      </w:r>
      <w:r>
        <w:rPr>
          <w:rStyle w:val="ibwisbd"/>
          <w:rFonts w:ascii="Times New Roman" w:hAnsi="Times New Roman" w:cs="Times New Roman"/>
          <w:sz w:val="24"/>
          <w:szCs w:val="24"/>
        </w:rPr>
        <w:tab/>
      </w:r>
      <w:r w:rsidRPr="00B66122">
        <w:rPr>
          <w:rStyle w:val="ibwisbd"/>
          <w:rFonts w:ascii="Times New Roman" w:hAnsi="Times New Roman" w:cs="Times New Roman"/>
          <w:sz w:val="24"/>
          <w:szCs w:val="24"/>
        </w:rPr>
        <w:t>ḏ</w:t>
      </w:r>
      <w:r>
        <w:rPr>
          <w:rStyle w:val="ibwisbd"/>
          <w:rFonts w:ascii="Times New Roman" w:hAnsi="Times New Roman" w:cs="Times New Roman"/>
          <w:sz w:val="24"/>
          <w:szCs w:val="24"/>
        </w:rPr>
        <w:t>h</w:t>
      </w:r>
      <w:r w:rsidRPr="00B66122">
        <w:rPr>
          <w:rStyle w:val="ibwisbd"/>
          <w:rFonts w:ascii="Times New Roman" w:hAnsi="Times New Roman" w:cs="Times New Roman"/>
          <w:sz w:val="24"/>
          <w:szCs w:val="24"/>
        </w:rPr>
        <w:t>a</w:t>
      </w:r>
    </w:p>
    <w:p w:rsidR="00761F2D" w:rsidRDefault="00761F2D" w:rsidP="00761F2D">
      <w:pPr>
        <w:tabs>
          <w:tab w:val="left" w:pos="1134"/>
          <w:tab w:val="left" w:pos="1701"/>
          <w:tab w:val="left" w:pos="2268"/>
          <w:tab w:val="left" w:pos="2835"/>
        </w:tabs>
        <w:ind w:left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Tamil</w:t>
      </w:r>
    </w:p>
    <w:p w:rsidR="00761F2D" w:rsidRDefault="00761F2D" w:rsidP="00761F2D">
      <w:pPr>
        <w:tabs>
          <w:tab w:val="left" w:pos="1134"/>
          <w:tab w:val="left" w:pos="1701"/>
          <w:tab w:val="left" w:pos="2268"/>
          <w:tab w:val="left" w:pos="2835"/>
        </w:tabs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Zeichen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DIN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PND-Praxiregel</w:t>
      </w:r>
    </w:p>
    <w:p w:rsidR="00761F2D" w:rsidRDefault="00761F2D" w:rsidP="00761F2D">
      <w:pPr>
        <w:spacing w:after="0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521DE5">
        <w:rPr>
          <w:rFonts w:ascii="Nirmala UI" w:hAnsi="Nirmala UI" w:cs="Nirmala UI"/>
          <w:color w:val="202122"/>
          <w:sz w:val="24"/>
          <w:szCs w:val="24"/>
          <w:shd w:val="clear" w:color="auto" w:fill="FFFFFF"/>
        </w:rPr>
        <w:t>ஃ</w:t>
      </w:r>
      <w:r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ab/>
      </w:r>
      <w:r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>ḵ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ḵa</w:t>
      </w:r>
    </w:p>
    <w:p w:rsidR="00761F2D" w:rsidRDefault="00761F2D" w:rsidP="00761F2D">
      <w:pPr>
        <w:spacing w:after="0"/>
        <w:ind w:firstLine="708"/>
        <w:rPr>
          <w:rFonts w:ascii="Times New Roman" w:eastAsia="Arial Unicode MS" w:hAnsi="Times New Roman" w:cs="Times New Roman"/>
          <w:sz w:val="24"/>
          <w:szCs w:val="24"/>
        </w:rPr>
      </w:pPr>
    </w:p>
    <w:p w:rsidR="00761F2D" w:rsidRPr="00C36832" w:rsidRDefault="00C36832" w:rsidP="00761F2D">
      <w:pPr>
        <w:rPr>
          <w:rFonts w:ascii="Times New Roman" w:eastAsia="Arial Unicode MS" w:hAnsi="Times New Roman" w:cs="Times New Roman"/>
          <w:sz w:val="24"/>
          <w:szCs w:val="24"/>
        </w:rPr>
      </w:pPr>
      <w:r w:rsidRPr="00C36832">
        <w:rPr>
          <w:rFonts w:ascii="Times New Roman" w:eastAsia="Arial Unicode MS" w:hAnsi="Times New Roman" w:cs="Times New Roman"/>
          <w:sz w:val="24"/>
          <w:szCs w:val="24"/>
        </w:rPr>
        <w:t>Ansonsten gibt es nur m</w:t>
      </w:r>
      <w:r w:rsidR="00761F2D" w:rsidRPr="00C36832">
        <w:rPr>
          <w:rFonts w:ascii="Times New Roman" w:eastAsia="Arial Unicode MS" w:hAnsi="Times New Roman" w:cs="Times New Roman"/>
          <w:sz w:val="24"/>
          <w:szCs w:val="24"/>
        </w:rPr>
        <w:t xml:space="preserve">arginale Unterschiede </w:t>
      </w:r>
      <w:r w:rsidRPr="00C36832">
        <w:rPr>
          <w:rFonts w:ascii="Times New Roman" w:eastAsia="Arial Unicode MS" w:hAnsi="Times New Roman" w:cs="Times New Roman"/>
          <w:sz w:val="24"/>
          <w:szCs w:val="24"/>
        </w:rPr>
        <w:t>im Zeichenbestand.</w:t>
      </w:r>
    </w:p>
    <w:p w:rsidR="00761F2D" w:rsidRDefault="00761F2D" w:rsidP="00761F2D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Die DIN-Normen führen die Zeichenkodierungen nach Unicode auf. Dieser Präzision können wir mit unserem Katalogisierungssystem nicht immer entsprechen. So wird z.B. dort, wo für einen Unterstrich die Verwendung von Zeichen+332 vorgeschrieben ist, stattdessen Zeichen+331 realisiert. Für die grundsätzlich empfohlene Recherche im stabikat ohne diakritische Zeichen hat das keine Bedeutung.</w:t>
      </w:r>
    </w:p>
    <w:p w:rsidR="008263B0" w:rsidRDefault="008263B0"/>
    <w:sectPr w:rsidR="008263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2D"/>
    <w:rsid w:val="000850F7"/>
    <w:rsid w:val="00761F2D"/>
    <w:rsid w:val="008263B0"/>
    <w:rsid w:val="00A02C80"/>
    <w:rsid w:val="00AE0C82"/>
    <w:rsid w:val="00BA7309"/>
    <w:rsid w:val="00C3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B192"/>
  <w15:chartTrackingRefBased/>
  <w15:docId w15:val="{B687CCD8-4FAE-457B-869A-CC0D3E2E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1F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bwisbd">
    <w:name w:val="ibw_isbd"/>
    <w:basedOn w:val="Absatz-Standardschriftart"/>
    <w:rsid w:val="00761F2D"/>
  </w:style>
  <w:style w:type="character" w:styleId="Hyperlink">
    <w:name w:val="Hyperlink"/>
    <w:basedOn w:val="Absatz-Standardschriftart"/>
    <w:uiPriority w:val="99"/>
    <w:unhideWhenUsed/>
    <w:rsid w:val="00761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bn-resolving.de/urn:nbn:de:101-200906181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Preußische Kulturbesitz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Siegfried</dc:creator>
  <cp:keywords/>
  <dc:description/>
  <cp:lastModifiedBy>Schmitt, Siegfried</cp:lastModifiedBy>
  <cp:revision>4</cp:revision>
  <dcterms:created xsi:type="dcterms:W3CDTF">2022-07-14T10:33:00Z</dcterms:created>
  <dcterms:modified xsi:type="dcterms:W3CDTF">2022-08-04T10:24:00Z</dcterms:modified>
</cp:coreProperties>
</file>